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宋体" w:hAnsi="宋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宋体" w:hAnsi="宋体"/>
          <w:b/>
          <w:w w:val="95"/>
          <w:sz w:val="44"/>
          <w:szCs w:val="44"/>
        </w:rPr>
      </w:pPr>
      <w:r>
        <w:rPr>
          <w:rFonts w:hint="eastAsia" w:ascii="宋体" w:hAnsi="宋体"/>
          <w:b/>
          <w:w w:val="95"/>
          <w:sz w:val="44"/>
          <w:szCs w:val="44"/>
        </w:rPr>
        <w:t>天津百利机械装备集团有限公司</w:t>
      </w:r>
    </w:p>
    <w:p>
      <w:pPr>
        <w:spacing w:line="600" w:lineRule="exact"/>
        <w:jc w:val="center"/>
        <w:rPr>
          <w:rFonts w:ascii="宋体" w:hAnsi="宋体"/>
          <w:b/>
          <w:w w:val="95"/>
          <w:sz w:val="44"/>
          <w:szCs w:val="44"/>
        </w:rPr>
      </w:pPr>
      <w:r>
        <w:rPr>
          <w:rFonts w:hint="eastAsia" w:ascii="宋体" w:hAnsi="宋体"/>
          <w:b/>
          <w:w w:val="95"/>
          <w:sz w:val="44"/>
          <w:szCs w:val="44"/>
        </w:rPr>
        <w:t>2014年部门决算情况说明</w:t>
      </w:r>
    </w:p>
    <w:p>
      <w:pPr>
        <w:spacing w:line="600" w:lineRule="exact"/>
        <w:ind w:firstLine="600" w:firstLineChars="200"/>
        <w:rPr>
          <w:rFonts w:ascii="黑体" w:eastAsia="黑体"/>
          <w:sz w:val="30"/>
          <w:szCs w:val="30"/>
        </w:rPr>
      </w:pPr>
    </w:p>
    <w:p>
      <w:pPr>
        <w:spacing w:line="600" w:lineRule="exact"/>
        <w:ind w:firstLine="720" w:firstLineChars="200"/>
        <w:rPr>
          <w:rFonts w:ascii="黑体" w:eastAsia="黑体"/>
          <w:sz w:val="36"/>
          <w:szCs w:val="36"/>
        </w:rPr>
      </w:pPr>
    </w:p>
    <w:p>
      <w:pPr>
        <w:spacing w:line="600" w:lineRule="exact"/>
        <w:ind w:firstLine="720" w:firstLineChars="20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一、部门机构人员基本情况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天津百利机械装备集团有限公司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内设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 xml:space="preserve">个职能处室，下辖 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个预算单位。年末实有人员2281人，其中：在职人员1025人，离休人员44人，退休人员1212人。</w:t>
      </w:r>
    </w:p>
    <w:p>
      <w:pPr>
        <w:spacing w:line="600" w:lineRule="exact"/>
        <w:ind w:firstLine="720" w:firstLineChars="20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二、部门决算草案编制情况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部门收入决算</w:t>
      </w:r>
      <w:r>
        <w:rPr>
          <w:rFonts w:ascii="仿宋_GB2312" w:eastAsia="仿宋_GB2312"/>
          <w:sz w:val="32"/>
          <w:szCs w:val="32"/>
        </w:rPr>
        <w:t>47,285.3</w:t>
      </w:r>
      <w:r>
        <w:rPr>
          <w:rFonts w:hint="eastAsia" w:ascii="仿宋_GB2312" w:eastAsia="仿宋_GB2312"/>
          <w:sz w:val="32"/>
          <w:szCs w:val="32"/>
        </w:rPr>
        <w:t>万元，其中：财政拨款22355.3万元，事业收入4981万元，上级补助收入13875.5万元，</w:t>
      </w:r>
      <w:r>
        <w:rPr>
          <w:rFonts w:ascii="仿宋_GB2312" w:eastAsia="仿宋_GB2312"/>
          <w:sz w:val="32"/>
          <w:szCs w:val="32"/>
        </w:rPr>
        <w:t>经营收入</w:t>
      </w:r>
      <w:r>
        <w:rPr>
          <w:rFonts w:hint="eastAsia" w:ascii="仿宋_GB2312" w:eastAsia="仿宋_GB2312"/>
          <w:sz w:val="32"/>
          <w:szCs w:val="32"/>
        </w:rPr>
        <w:t>1028万元，其他各项收入</w:t>
      </w:r>
      <w:r>
        <w:rPr>
          <w:rFonts w:ascii="仿宋_GB2312" w:eastAsia="仿宋_GB2312"/>
          <w:sz w:val="32"/>
          <w:szCs w:val="32"/>
        </w:rPr>
        <w:t>5045.5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部门支出决算</w:t>
      </w:r>
      <w:r>
        <w:rPr>
          <w:rFonts w:ascii="仿宋_GB2312" w:eastAsia="仿宋_GB2312"/>
          <w:sz w:val="32"/>
          <w:szCs w:val="32"/>
        </w:rPr>
        <w:t>47,285.3</w:t>
      </w:r>
      <w:r>
        <w:rPr>
          <w:rFonts w:hint="eastAsia" w:ascii="仿宋_GB2312" w:eastAsia="仿宋_GB2312"/>
          <w:sz w:val="32"/>
          <w:szCs w:val="32"/>
        </w:rPr>
        <w:t>万元，其中财政拨款支出24105.2万元，主要包括：教育支出</w:t>
      </w:r>
      <w:r>
        <w:rPr>
          <w:rFonts w:ascii="仿宋_GB2312" w:eastAsia="仿宋_GB2312"/>
          <w:sz w:val="32"/>
          <w:szCs w:val="32"/>
        </w:rPr>
        <w:t>18929.7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，主要为用于天津机电职业技术学院、天津市机电工艺学院</w:t>
      </w:r>
      <w:r>
        <w:rPr>
          <w:rFonts w:hint="eastAsia" w:ascii="仿宋_GB2312" w:eastAsia="仿宋_GB2312"/>
          <w:sz w:val="32"/>
          <w:szCs w:val="32"/>
        </w:rPr>
        <w:t>日常经费</w:t>
      </w:r>
      <w:r>
        <w:rPr>
          <w:rFonts w:ascii="仿宋_GB2312" w:eastAsia="仿宋_GB2312"/>
          <w:sz w:val="32"/>
          <w:szCs w:val="32"/>
        </w:rPr>
        <w:t>及助学金15837.1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ascii="仿宋_GB2312" w:eastAsia="仿宋_GB2312"/>
          <w:sz w:val="32"/>
          <w:szCs w:val="32"/>
        </w:rPr>
        <w:t>中国共产</w:t>
      </w:r>
      <w:r>
        <w:rPr>
          <w:rFonts w:hint="eastAsia" w:ascii="仿宋_GB2312" w:eastAsia="仿宋_GB2312"/>
          <w:sz w:val="32"/>
          <w:szCs w:val="32"/>
        </w:rPr>
        <w:t>党</w:t>
      </w:r>
      <w:r>
        <w:rPr>
          <w:rFonts w:ascii="仿宋_GB2312" w:eastAsia="仿宋_GB2312"/>
          <w:sz w:val="32"/>
          <w:szCs w:val="32"/>
        </w:rPr>
        <w:t>天津机电工业控股集团公司委员会</w:t>
      </w:r>
      <w:r>
        <w:rPr>
          <w:rFonts w:hint="eastAsia" w:ascii="仿宋_GB2312" w:eastAsia="仿宋_GB2312"/>
          <w:sz w:val="32"/>
          <w:szCs w:val="32"/>
        </w:rPr>
        <w:t>党校</w:t>
      </w:r>
      <w:r>
        <w:rPr>
          <w:rFonts w:ascii="仿宋_GB2312" w:eastAsia="仿宋_GB2312"/>
          <w:sz w:val="32"/>
          <w:szCs w:val="32"/>
        </w:rPr>
        <w:t>经费</w:t>
      </w:r>
      <w:r>
        <w:rPr>
          <w:rFonts w:hint="eastAsia" w:ascii="仿宋_GB2312" w:eastAsia="仿宋_GB2312"/>
          <w:sz w:val="32"/>
          <w:szCs w:val="32"/>
        </w:rPr>
        <w:t>及培训费427.2万元，</w:t>
      </w:r>
      <w:r>
        <w:rPr>
          <w:rFonts w:ascii="仿宋_GB2312" w:eastAsia="仿宋_GB2312"/>
          <w:sz w:val="32"/>
          <w:szCs w:val="32"/>
        </w:rPr>
        <w:t>天津市机电</w:t>
      </w:r>
      <w:r>
        <w:rPr>
          <w:rFonts w:hint="eastAsia" w:ascii="仿宋_GB2312" w:eastAsia="仿宋_GB2312"/>
          <w:sz w:val="32"/>
          <w:szCs w:val="32"/>
        </w:rPr>
        <w:t>工艺</w:t>
      </w:r>
      <w:r>
        <w:rPr>
          <w:rFonts w:ascii="仿宋_GB2312" w:eastAsia="仿宋_GB2312"/>
          <w:sz w:val="32"/>
          <w:szCs w:val="32"/>
        </w:rPr>
        <w:t>学院新建研发楼和汽车教学楼</w:t>
      </w:r>
      <w:r>
        <w:rPr>
          <w:rFonts w:hint="eastAsia" w:ascii="仿宋_GB2312" w:eastAsia="仿宋_GB2312"/>
          <w:sz w:val="32"/>
          <w:szCs w:val="32"/>
        </w:rPr>
        <w:t>支出2665.4万元</w:t>
      </w:r>
      <w:r>
        <w:rPr>
          <w:rFonts w:ascii="仿宋_GB2312" w:eastAsia="仿宋_GB2312"/>
          <w:sz w:val="32"/>
          <w:szCs w:val="32"/>
        </w:rPr>
        <w:t>；科学技术支出</w:t>
      </w:r>
      <w:r>
        <w:rPr>
          <w:rFonts w:hint="eastAsia" w:ascii="仿宋_GB2312" w:eastAsia="仿宋_GB2312"/>
          <w:sz w:val="32"/>
          <w:szCs w:val="32"/>
        </w:rPr>
        <w:t>701.6万元</w:t>
      </w:r>
      <w:r>
        <w:rPr>
          <w:rFonts w:ascii="仿宋_GB2312" w:eastAsia="仿宋_GB2312"/>
          <w:sz w:val="32"/>
          <w:szCs w:val="32"/>
        </w:rPr>
        <w:t>，主要</w:t>
      </w:r>
      <w:r>
        <w:rPr>
          <w:rFonts w:hint="eastAsia" w:ascii="仿宋_GB2312" w:eastAsia="仿宋_GB2312"/>
          <w:sz w:val="32"/>
          <w:szCs w:val="32"/>
        </w:rPr>
        <w:t>用于</w:t>
      </w:r>
      <w:r>
        <w:rPr>
          <w:rFonts w:ascii="仿宋_GB2312" w:eastAsia="仿宋_GB2312"/>
          <w:sz w:val="32"/>
          <w:szCs w:val="32"/>
        </w:rPr>
        <w:t>企业委托检测支出及</w:t>
      </w:r>
      <w:r>
        <w:rPr>
          <w:rFonts w:hint="eastAsia" w:ascii="仿宋_GB2312" w:eastAsia="仿宋_GB2312"/>
          <w:sz w:val="32"/>
          <w:szCs w:val="32"/>
        </w:rPr>
        <w:t>转制</w:t>
      </w:r>
      <w:r>
        <w:rPr>
          <w:rFonts w:ascii="仿宋_GB2312" w:eastAsia="仿宋_GB2312"/>
          <w:sz w:val="32"/>
          <w:szCs w:val="32"/>
        </w:rPr>
        <w:t>研究院所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人员支出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>社会保障和就业支出</w:t>
      </w:r>
      <w:r>
        <w:rPr>
          <w:rFonts w:hint="eastAsia" w:ascii="仿宋_GB2312" w:eastAsia="仿宋_GB2312"/>
          <w:sz w:val="32"/>
          <w:szCs w:val="32"/>
        </w:rPr>
        <w:t>1501.5万元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为归口管理</w:t>
      </w:r>
      <w:r>
        <w:rPr>
          <w:rFonts w:ascii="仿宋_GB2312" w:eastAsia="仿宋_GB2312"/>
          <w:sz w:val="32"/>
          <w:szCs w:val="32"/>
        </w:rPr>
        <w:t>的行政单位离退休费，</w:t>
      </w:r>
      <w:r>
        <w:rPr>
          <w:rFonts w:hint="eastAsia" w:ascii="仿宋_GB2312" w:eastAsia="仿宋_GB2312"/>
          <w:sz w:val="32"/>
          <w:szCs w:val="32"/>
        </w:rPr>
        <w:t>均为</w:t>
      </w:r>
      <w:r>
        <w:rPr>
          <w:rFonts w:ascii="仿宋_GB2312" w:eastAsia="仿宋_GB2312"/>
          <w:sz w:val="32"/>
          <w:szCs w:val="32"/>
        </w:rPr>
        <w:t>天津百利机械装备集团有限公司老干部管理</w:t>
      </w:r>
      <w:r>
        <w:rPr>
          <w:rFonts w:hint="eastAsia" w:ascii="仿宋_GB2312" w:eastAsia="仿宋_GB2312"/>
          <w:sz w:val="32"/>
          <w:szCs w:val="32"/>
        </w:rPr>
        <w:t>中心</w:t>
      </w:r>
      <w:r>
        <w:rPr>
          <w:rFonts w:ascii="仿宋_GB2312" w:eastAsia="仿宋_GB2312"/>
          <w:sz w:val="32"/>
          <w:szCs w:val="32"/>
        </w:rPr>
        <w:t>的离退休人员工资支出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>医疗卫生与计划生育支出</w:t>
      </w:r>
      <w:r>
        <w:rPr>
          <w:rFonts w:hint="eastAsia" w:ascii="仿宋_GB2312" w:eastAsia="仿宋_GB2312"/>
          <w:sz w:val="32"/>
          <w:szCs w:val="32"/>
        </w:rPr>
        <w:t>2972.4万元</w:t>
      </w:r>
      <w:r>
        <w:rPr>
          <w:rFonts w:ascii="仿宋_GB2312" w:eastAsia="仿宋_GB2312"/>
          <w:sz w:val="32"/>
          <w:szCs w:val="32"/>
        </w:rPr>
        <w:t>，其中医疗保障</w:t>
      </w:r>
      <w:r>
        <w:rPr>
          <w:rFonts w:hint="eastAsia" w:ascii="仿宋_GB2312" w:eastAsia="仿宋_GB2312"/>
          <w:sz w:val="32"/>
          <w:szCs w:val="32"/>
        </w:rPr>
        <w:t>2972.4万元</w:t>
      </w:r>
      <w:r>
        <w:rPr>
          <w:rFonts w:ascii="仿宋_GB2312" w:eastAsia="仿宋_GB2312"/>
          <w:sz w:val="32"/>
          <w:szCs w:val="32"/>
        </w:rPr>
        <w:t>，主要用于</w:t>
      </w:r>
      <w:r>
        <w:rPr>
          <w:rFonts w:hint="eastAsia" w:ascii="仿宋_GB2312" w:eastAsia="仿宋_GB2312"/>
          <w:sz w:val="32"/>
          <w:szCs w:val="32"/>
        </w:rPr>
        <w:t>在职</w:t>
      </w:r>
      <w:r>
        <w:rPr>
          <w:rFonts w:ascii="仿宋_GB2312" w:eastAsia="仿宋_GB2312"/>
          <w:sz w:val="32"/>
          <w:szCs w:val="32"/>
        </w:rPr>
        <w:t>和离退休人员医疗保险及医疗补助支出。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3110DC"/>
    <w:rsid w:val="00196E3C"/>
    <w:rsid w:val="002675F7"/>
    <w:rsid w:val="00477A12"/>
    <w:rsid w:val="005F7737"/>
    <w:rsid w:val="007B59C1"/>
    <w:rsid w:val="008233F1"/>
    <w:rsid w:val="00A24688"/>
    <w:rsid w:val="00C3167C"/>
    <w:rsid w:val="00DD1B42"/>
    <w:rsid w:val="00E91693"/>
    <w:rsid w:val="01DB2399"/>
    <w:rsid w:val="07826BE8"/>
    <w:rsid w:val="07FF4B2C"/>
    <w:rsid w:val="08E6469F"/>
    <w:rsid w:val="0CC35C91"/>
    <w:rsid w:val="0E611E9D"/>
    <w:rsid w:val="1051225F"/>
    <w:rsid w:val="12123CB3"/>
    <w:rsid w:val="19DA4D04"/>
    <w:rsid w:val="1AEB1E37"/>
    <w:rsid w:val="1B3110DC"/>
    <w:rsid w:val="1E84169E"/>
    <w:rsid w:val="1E92113F"/>
    <w:rsid w:val="1ECB1E12"/>
    <w:rsid w:val="1F5463BE"/>
    <w:rsid w:val="2649355E"/>
    <w:rsid w:val="26D81B48"/>
    <w:rsid w:val="293C4333"/>
    <w:rsid w:val="33F53F02"/>
    <w:rsid w:val="35C75E55"/>
    <w:rsid w:val="3BCA4831"/>
    <w:rsid w:val="432F48C6"/>
    <w:rsid w:val="48C26762"/>
    <w:rsid w:val="4A4E2775"/>
    <w:rsid w:val="4C9929F8"/>
    <w:rsid w:val="4F455399"/>
    <w:rsid w:val="5317065F"/>
    <w:rsid w:val="53C65879"/>
    <w:rsid w:val="600A03AA"/>
    <w:rsid w:val="61895C00"/>
    <w:rsid w:val="629B46D4"/>
    <w:rsid w:val="68F15C32"/>
    <w:rsid w:val="69EB2D52"/>
    <w:rsid w:val="6D5D017B"/>
    <w:rsid w:val="6E971CF5"/>
    <w:rsid w:val="70E751C9"/>
    <w:rsid w:val="730403BD"/>
    <w:rsid w:val="79EA5439"/>
    <w:rsid w:val="7D1C43E3"/>
    <w:rsid w:val="7DEC28AF"/>
    <w:rsid w:val="7ED16F1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445</Words>
  <Characters>112</Characters>
  <Lines>1</Lines>
  <Paragraphs>1</Paragraphs>
  <TotalTime>0</TotalTime>
  <ScaleCrop>false</ScaleCrop>
  <LinksUpToDate>false</LinksUpToDate>
  <CharactersWithSpaces>556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2016-10-25T03:59:00Z</dcterms:created>
  <dc:creator>Administrator</dc:creator>
  <cp:lastModifiedBy>Administrator</cp:lastModifiedBy>
  <cp:lastPrinted>2016-06-21T06:22:00Z</cp:lastPrinted>
  <dcterms:modified xsi:type="dcterms:W3CDTF">2016-10-25T07:31:22Z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